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A2" w:rsidRPr="00CB6E14" w:rsidRDefault="00866059" w:rsidP="00CB6E14">
      <w:pPr>
        <w:pStyle w:val="1"/>
        <w:spacing w:before="0"/>
        <w:ind w:left="0" w:right="70" w:firstLine="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proofErr w:type="spellStart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>Титульний</w:t>
      </w:r>
      <w:proofErr w:type="spellEnd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>аркуш</w:t>
      </w:r>
      <w:proofErr w:type="spellEnd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>Повідомлення</w:t>
      </w:r>
      <w:proofErr w:type="spellEnd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 xml:space="preserve"> (</w:t>
      </w:r>
      <w:proofErr w:type="spellStart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>Повідомлення</w:t>
      </w:r>
      <w:proofErr w:type="spellEnd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 xml:space="preserve"> про </w:t>
      </w:r>
      <w:proofErr w:type="spellStart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>інформацію</w:t>
      </w:r>
      <w:proofErr w:type="spellEnd"/>
      <w:r w:rsidRPr="00CB6E14">
        <w:rPr>
          <w:rFonts w:ascii="Times New Roman" w:hAnsi="Times New Roman" w:cs="Times New Roman"/>
          <w:w w:val="90"/>
          <w:sz w:val="20"/>
          <w:szCs w:val="20"/>
          <w:lang w:val="ru-RU"/>
        </w:rPr>
        <w:t>)</w:t>
      </w:r>
    </w:p>
    <w:p w:rsidR="00B71AA2" w:rsidRPr="00CB6E14" w:rsidRDefault="00B71AA2" w:rsidP="00CB6E1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4411"/>
        <w:gridCol w:w="177"/>
        <w:gridCol w:w="825"/>
        <w:gridCol w:w="177"/>
        <w:gridCol w:w="4387"/>
      </w:tblGrid>
      <w:tr w:rsidR="00B71AA2" w:rsidRPr="00CB6E14">
        <w:trPr>
          <w:trHeight w:val="537"/>
        </w:trPr>
        <w:tc>
          <w:tcPr>
            <w:tcW w:w="350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13" w:type="dxa"/>
            <w:gridSpan w:val="3"/>
          </w:tcPr>
          <w:p w:rsidR="00B71AA2" w:rsidRPr="00CB6E14" w:rsidRDefault="00866059" w:rsidP="00CB6E14">
            <w:pPr>
              <w:pStyle w:val="TableParagraph"/>
              <w:ind w:left="2147" w:right="2136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18.04.2019</w:t>
            </w:r>
          </w:p>
        </w:tc>
        <w:tc>
          <w:tcPr>
            <w:tcW w:w="4564" w:type="dxa"/>
            <w:gridSpan w:val="2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AA2" w:rsidRPr="00CB6E14">
        <w:trPr>
          <w:trHeight w:val="537"/>
        </w:trPr>
        <w:tc>
          <w:tcPr>
            <w:tcW w:w="350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13" w:type="dxa"/>
            <w:gridSpan w:val="3"/>
          </w:tcPr>
          <w:p w:rsidR="00B71AA2" w:rsidRPr="00CB6E14" w:rsidRDefault="00866059" w:rsidP="00CB6E14">
            <w:pPr>
              <w:pStyle w:val="TableParagraph"/>
              <w:ind w:left="465"/>
              <w:rPr>
                <w:sz w:val="20"/>
                <w:szCs w:val="20"/>
                <w:lang w:val="ru-RU"/>
              </w:rPr>
            </w:pPr>
            <w:r w:rsidRPr="00CB6E14">
              <w:rPr>
                <w:sz w:val="20"/>
                <w:szCs w:val="20"/>
                <w:lang w:val="ru-RU"/>
              </w:rPr>
              <w:t xml:space="preserve">(дата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реєстрації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емітентом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електронного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документа)</w:t>
            </w:r>
          </w:p>
        </w:tc>
        <w:tc>
          <w:tcPr>
            <w:tcW w:w="4564" w:type="dxa"/>
            <w:gridSpan w:val="2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71AA2" w:rsidRPr="00CB6E14">
        <w:trPr>
          <w:trHeight w:val="537"/>
        </w:trPr>
        <w:tc>
          <w:tcPr>
            <w:tcW w:w="350" w:type="dxa"/>
          </w:tcPr>
          <w:p w:rsidR="00B71AA2" w:rsidRPr="00CB6E14" w:rsidRDefault="00866059" w:rsidP="00CB6E14">
            <w:pPr>
              <w:pStyle w:val="TableParagraph"/>
              <w:ind w:left="62"/>
              <w:rPr>
                <w:sz w:val="20"/>
                <w:szCs w:val="20"/>
              </w:rPr>
            </w:pPr>
            <w:r w:rsidRPr="00CB6E14"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5413" w:type="dxa"/>
            <w:gridSpan w:val="3"/>
          </w:tcPr>
          <w:p w:rsidR="00B71AA2" w:rsidRPr="00CB6E14" w:rsidRDefault="00866059" w:rsidP="00CB6E14">
            <w:pPr>
              <w:pStyle w:val="TableParagraph"/>
              <w:ind w:left="2147" w:right="2136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97</w:t>
            </w:r>
          </w:p>
        </w:tc>
        <w:tc>
          <w:tcPr>
            <w:tcW w:w="4564" w:type="dxa"/>
            <w:gridSpan w:val="2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AA2" w:rsidRPr="00CB6E14">
        <w:trPr>
          <w:trHeight w:val="542"/>
        </w:trPr>
        <w:tc>
          <w:tcPr>
            <w:tcW w:w="350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13" w:type="dxa"/>
            <w:gridSpan w:val="3"/>
          </w:tcPr>
          <w:p w:rsidR="00B71AA2" w:rsidRPr="00CB6E14" w:rsidRDefault="00866059" w:rsidP="00CB6E14">
            <w:pPr>
              <w:pStyle w:val="TableParagraph"/>
              <w:ind w:left="245"/>
              <w:rPr>
                <w:sz w:val="20"/>
                <w:szCs w:val="20"/>
                <w:lang w:val="ru-RU"/>
              </w:rPr>
            </w:pPr>
            <w:r w:rsidRPr="00CB6E14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вихідний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реєстраційний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номер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електронного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документа)</w:t>
            </w:r>
          </w:p>
        </w:tc>
        <w:tc>
          <w:tcPr>
            <w:tcW w:w="4564" w:type="dxa"/>
            <w:gridSpan w:val="2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71AA2" w:rsidRPr="00CB6E14">
        <w:trPr>
          <w:trHeight w:val="1223"/>
        </w:trPr>
        <w:tc>
          <w:tcPr>
            <w:tcW w:w="10327" w:type="dxa"/>
            <w:gridSpan w:val="6"/>
          </w:tcPr>
          <w:p w:rsidR="00B71AA2" w:rsidRPr="00CB6E14" w:rsidRDefault="00866059" w:rsidP="00CB6E14">
            <w:pPr>
              <w:pStyle w:val="TableParagraph"/>
              <w:ind w:left="62" w:right="41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B6E1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>ідтверджую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ідентичність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достовірність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інформації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розкрита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вимог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Положення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розкриття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інформації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емітентами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цінних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паперів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затвердженого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рішенням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Національної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комісії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цінних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паперів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та фондового ринку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03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грудня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2013 року № 28</w:t>
            </w:r>
            <w:r w:rsidRPr="00CB6E14">
              <w:rPr>
                <w:sz w:val="20"/>
                <w:szCs w:val="20"/>
                <w:lang w:val="ru-RU"/>
              </w:rPr>
              <w:t xml:space="preserve">26,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зареєстрованого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Міністерстві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юстиції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24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грудня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2013 року за № 2180/24712 (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із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змінами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)</w:t>
            </w:r>
          </w:p>
        </w:tc>
      </w:tr>
      <w:tr w:rsidR="00B71AA2" w:rsidRPr="00CB6E14">
        <w:trPr>
          <w:trHeight w:val="537"/>
        </w:trPr>
        <w:tc>
          <w:tcPr>
            <w:tcW w:w="350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11" w:type="dxa"/>
          </w:tcPr>
          <w:p w:rsidR="00B71AA2" w:rsidRPr="00CB6E14" w:rsidRDefault="00866059" w:rsidP="00CB6E14">
            <w:pPr>
              <w:pStyle w:val="TableParagraph"/>
              <w:ind w:left="1695" w:right="1684"/>
              <w:jc w:val="center"/>
              <w:rPr>
                <w:sz w:val="20"/>
                <w:szCs w:val="20"/>
              </w:rPr>
            </w:pPr>
            <w:proofErr w:type="spellStart"/>
            <w:r w:rsidRPr="00CB6E14">
              <w:rPr>
                <w:sz w:val="20"/>
                <w:szCs w:val="20"/>
              </w:rPr>
              <w:t>Директор</w:t>
            </w:r>
            <w:proofErr w:type="spellEnd"/>
          </w:p>
        </w:tc>
        <w:tc>
          <w:tcPr>
            <w:tcW w:w="177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87" w:type="dxa"/>
          </w:tcPr>
          <w:p w:rsidR="00B71AA2" w:rsidRPr="00CB6E14" w:rsidRDefault="00866059" w:rsidP="00CB6E14">
            <w:pPr>
              <w:pStyle w:val="TableParagraph"/>
              <w:ind w:left="798" w:right="777"/>
              <w:jc w:val="center"/>
              <w:rPr>
                <w:sz w:val="20"/>
                <w:szCs w:val="20"/>
              </w:rPr>
            </w:pPr>
            <w:proofErr w:type="spellStart"/>
            <w:r w:rsidRPr="00CB6E14">
              <w:rPr>
                <w:sz w:val="20"/>
                <w:szCs w:val="20"/>
              </w:rPr>
              <w:t>Сидорук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Iван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Петрович</w:t>
            </w:r>
            <w:proofErr w:type="spellEnd"/>
          </w:p>
        </w:tc>
      </w:tr>
      <w:tr w:rsidR="00B71AA2" w:rsidRPr="00CB6E14">
        <w:trPr>
          <w:trHeight w:val="537"/>
        </w:trPr>
        <w:tc>
          <w:tcPr>
            <w:tcW w:w="350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11" w:type="dxa"/>
          </w:tcPr>
          <w:p w:rsidR="00B71AA2" w:rsidRPr="00CB6E14" w:rsidRDefault="00866059" w:rsidP="00CB6E14">
            <w:pPr>
              <w:pStyle w:val="TableParagraph"/>
              <w:ind w:left="1694" w:right="1684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(</w:t>
            </w:r>
            <w:proofErr w:type="spellStart"/>
            <w:r w:rsidRPr="00CB6E14">
              <w:rPr>
                <w:sz w:val="20"/>
                <w:szCs w:val="20"/>
              </w:rPr>
              <w:t>посада</w:t>
            </w:r>
            <w:proofErr w:type="spellEnd"/>
            <w:r w:rsidRPr="00CB6E14">
              <w:rPr>
                <w:sz w:val="20"/>
                <w:szCs w:val="20"/>
              </w:rPr>
              <w:t>)</w:t>
            </w:r>
          </w:p>
        </w:tc>
        <w:tc>
          <w:tcPr>
            <w:tcW w:w="177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B71AA2" w:rsidRPr="00CB6E14" w:rsidRDefault="00866059" w:rsidP="00CB6E14">
            <w:pPr>
              <w:pStyle w:val="TableParagraph"/>
              <w:ind w:left="63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(</w:t>
            </w:r>
            <w:proofErr w:type="spellStart"/>
            <w:r w:rsidRPr="00CB6E14">
              <w:rPr>
                <w:sz w:val="20"/>
                <w:szCs w:val="20"/>
              </w:rPr>
              <w:t>підпис</w:t>
            </w:r>
            <w:proofErr w:type="spellEnd"/>
            <w:r w:rsidRPr="00CB6E14">
              <w:rPr>
                <w:sz w:val="20"/>
                <w:szCs w:val="20"/>
              </w:rPr>
              <w:t>)</w:t>
            </w:r>
          </w:p>
        </w:tc>
        <w:tc>
          <w:tcPr>
            <w:tcW w:w="177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87" w:type="dxa"/>
          </w:tcPr>
          <w:p w:rsidR="00B71AA2" w:rsidRPr="00CB6E14" w:rsidRDefault="00866059" w:rsidP="00CB6E14">
            <w:pPr>
              <w:pStyle w:val="TableParagraph"/>
              <w:ind w:left="798" w:right="780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(</w:t>
            </w:r>
            <w:proofErr w:type="spellStart"/>
            <w:r w:rsidRPr="00CB6E14">
              <w:rPr>
                <w:sz w:val="20"/>
                <w:szCs w:val="20"/>
              </w:rPr>
              <w:t>прізвище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та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ініціали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керівника</w:t>
            </w:r>
            <w:proofErr w:type="spellEnd"/>
            <w:r w:rsidRPr="00CB6E14">
              <w:rPr>
                <w:sz w:val="20"/>
                <w:szCs w:val="20"/>
              </w:rPr>
              <w:t>)</w:t>
            </w:r>
          </w:p>
        </w:tc>
      </w:tr>
    </w:tbl>
    <w:p w:rsidR="00B71AA2" w:rsidRPr="00CB6E14" w:rsidRDefault="00B71AA2" w:rsidP="00CB6E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71AA2" w:rsidRPr="00CB6E14" w:rsidRDefault="00866059" w:rsidP="00CB6E14">
      <w:pPr>
        <w:pStyle w:val="a3"/>
        <w:ind w:right="7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Особлива</w:t>
      </w:r>
      <w:proofErr w:type="spellEnd"/>
      <w:r w:rsidRPr="00CB6E14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інформація</w:t>
      </w:r>
      <w:proofErr w:type="spellEnd"/>
      <w:r w:rsidRPr="00CB6E14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r w:rsidRPr="00CB6E14">
        <w:rPr>
          <w:rFonts w:ascii="Times New Roman" w:hAnsi="Times New Roman" w:cs="Times New Roman"/>
          <w:w w:val="95"/>
          <w:sz w:val="20"/>
          <w:szCs w:val="20"/>
        </w:rPr>
        <w:t>(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інформація</w:t>
      </w:r>
      <w:proofErr w:type="spellEnd"/>
      <w:r w:rsidRPr="00CB6E14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про</w:t>
      </w:r>
      <w:proofErr w:type="spellEnd"/>
      <w:r w:rsidRPr="00CB6E14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іпотечні</w:t>
      </w:r>
      <w:proofErr w:type="spellEnd"/>
      <w:r w:rsidRPr="00CB6E14">
        <w:rPr>
          <w:rFonts w:ascii="Times New Roman" w:hAnsi="Times New Roman" w:cs="Times New Roman"/>
          <w:spacing w:val="-34"/>
          <w:w w:val="95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цінні</w:t>
      </w:r>
      <w:proofErr w:type="spellEnd"/>
      <w:r w:rsidRPr="00CB6E14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папери</w:t>
      </w:r>
      <w:proofErr w:type="spellEnd"/>
      <w:r w:rsidRPr="00CB6E14">
        <w:rPr>
          <w:rFonts w:ascii="Times New Roman" w:hAnsi="Times New Roman" w:cs="Times New Roman"/>
          <w:w w:val="95"/>
          <w:sz w:val="20"/>
          <w:szCs w:val="20"/>
        </w:rPr>
        <w:t>,</w:t>
      </w:r>
      <w:r w:rsidRPr="00CB6E14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сертифікати</w:t>
      </w:r>
      <w:proofErr w:type="spellEnd"/>
      <w:r w:rsidRPr="00CB6E14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фонду</w:t>
      </w:r>
      <w:proofErr w:type="spellEnd"/>
      <w:r w:rsidRPr="00CB6E14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</w:rPr>
        <w:t>операцій</w:t>
      </w:r>
      <w:proofErr w:type="spellEnd"/>
      <w:r w:rsidRPr="00CB6E14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CB6E14">
        <w:rPr>
          <w:rFonts w:ascii="Times New Roman" w:hAnsi="Times New Roman" w:cs="Times New Roman"/>
          <w:sz w:val="20"/>
          <w:szCs w:val="20"/>
        </w:rPr>
        <w:t xml:space="preserve">з </w:t>
      </w:r>
      <w:proofErr w:type="spellStart"/>
      <w:r w:rsidRPr="00CB6E14">
        <w:rPr>
          <w:rFonts w:ascii="Times New Roman" w:hAnsi="Times New Roman" w:cs="Times New Roman"/>
          <w:sz w:val="20"/>
          <w:szCs w:val="20"/>
        </w:rPr>
        <w:t>нерухомістю</w:t>
      </w:r>
      <w:proofErr w:type="spellEnd"/>
      <w:r w:rsidRPr="00CB6E14">
        <w:rPr>
          <w:rFonts w:ascii="Times New Roman" w:hAnsi="Times New Roman" w:cs="Times New Roman"/>
          <w:sz w:val="20"/>
          <w:szCs w:val="20"/>
        </w:rPr>
        <w:t>)</w:t>
      </w:r>
      <w:r w:rsidRPr="00CB6E1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sz w:val="20"/>
          <w:szCs w:val="20"/>
        </w:rPr>
        <w:t>емітента</w:t>
      </w:r>
      <w:proofErr w:type="spellEnd"/>
    </w:p>
    <w:p w:rsidR="00B71AA2" w:rsidRPr="00CB6E14" w:rsidRDefault="00866059" w:rsidP="00CB6E14">
      <w:pPr>
        <w:pStyle w:val="a4"/>
        <w:numPr>
          <w:ilvl w:val="0"/>
          <w:numId w:val="2"/>
        </w:numPr>
        <w:spacing w:before="0"/>
        <w:ind w:left="0" w:right="7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6E14">
        <w:rPr>
          <w:rFonts w:ascii="Times New Roman" w:hAnsi="Times New Roman" w:cs="Times New Roman"/>
          <w:b/>
          <w:sz w:val="20"/>
          <w:szCs w:val="20"/>
        </w:rPr>
        <w:t>Загальні</w:t>
      </w:r>
      <w:proofErr w:type="spellEnd"/>
      <w:r w:rsidRPr="00CB6E1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CB6E14">
        <w:rPr>
          <w:rFonts w:ascii="Times New Roman" w:hAnsi="Times New Roman" w:cs="Times New Roman"/>
          <w:b/>
          <w:sz w:val="20"/>
          <w:szCs w:val="20"/>
        </w:rPr>
        <w:t>відомості</w:t>
      </w:r>
      <w:proofErr w:type="spellEnd"/>
    </w:p>
    <w:p w:rsidR="00B71AA2" w:rsidRPr="00CB6E14" w:rsidRDefault="00B71AA2" w:rsidP="00CB6E14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0"/>
      </w:tblGrid>
      <w:tr w:rsidR="00B71AA2" w:rsidRPr="00CB6E14">
        <w:trPr>
          <w:trHeight w:val="393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62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 xml:space="preserve">1. </w:t>
            </w:r>
            <w:proofErr w:type="spellStart"/>
            <w:r w:rsidRPr="00CB6E14">
              <w:rPr>
                <w:sz w:val="20"/>
                <w:szCs w:val="20"/>
              </w:rPr>
              <w:t>Повне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найменування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емітента</w:t>
            </w:r>
            <w:proofErr w:type="spellEnd"/>
          </w:p>
        </w:tc>
      </w:tr>
      <w:tr w:rsidR="00B71AA2" w:rsidRPr="00CB6E14">
        <w:trPr>
          <w:trHeight w:val="397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2198"/>
              <w:rPr>
                <w:i/>
                <w:sz w:val="20"/>
                <w:szCs w:val="20"/>
              </w:rPr>
            </w:pPr>
            <w:r w:rsidRPr="00CB6E14">
              <w:rPr>
                <w:i/>
                <w:sz w:val="20"/>
                <w:szCs w:val="20"/>
              </w:rPr>
              <w:t>ПРИВАТНЕ АКЦIОНЕРНЕ ТОВАРИСТВО “ДАШКIВЦI”</w:t>
            </w:r>
          </w:p>
        </w:tc>
      </w:tr>
      <w:tr w:rsidR="00B71AA2" w:rsidRPr="00CB6E14">
        <w:trPr>
          <w:trHeight w:val="393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62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 xml:space="preserve">2. </w:t>
            </w:r>
            <w:proofErr w:type="spellStart"/>
            <w:r w:rsidRPr="00CB6E14">
              <w:rPr>
                <w:sz w:val="20"/>
                <w:szCs w:val="20"/>
              </w:rPr>
              <w:t>Організаційно-правова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форма</w:t>
            </w:r>
            <w:proofErr w:type="spellEnd"/>
          </w:p>
        </w:tc>
      </w:tr>
      <w:tr w:rsidR="00B71AA2" w:rsidRPr="00CB6E14">
        <w:trPr>
          <w:trHeight w:val="397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3459" w:right="3453"/>
              <w:jc w:val="center"/>
              <w:rPr>
                <w:sz w:val="20"/>
                <w:szCs w:val="20"/>
              </w:rPr>
            </w:pPr>
            <w:proofErr w:type="spellStart"/>
            <w:r w:rsidRPr="00CB6E14">
              <w:rPr>
                <w:sz w:val="20"/>
                <w:szCs w:val="20"/>
              </w:rPr>
              <w:t>Приватне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акціонерне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товариство</w:t>
            </w:r>
            <w:proofErr w:type="spellEnd"/>
          </w:p>
        </w:tc>
      </w:tr>
      <w:tr w:rsidR="00B71AA2" w:rsidRPr="00CB6E14">
        <w:trPr>
          <w:trHeight w:val="398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62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 xml:space="preserve">3. </w:t>
            </w:r>
            <w:proofErr w:type="spellStart"/>
            <w:r w:rsidRPr="00CB6E14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</w:tr>
      <w:tr w:rsidR="00B71AA2" w:rsidRPr="00CB6E14">
        <w:trPr>
          <w:trHeight w:val="393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955"/>
              <w:rPr>
                <w:sz w:val="20"/>
                <w:szCs w:val="20"/>
                <w:lang w:val="ru-RU"/>
              </w:rPr>
            </w:pPr>
            <w:r w:rsidRPr="00CB6E14">
              <w:rPr>
                <w:sz w:val="20"/>
                <w:szCs w:val="20"/>
                <w:lang w:val="ru-RU"/>
              </w:rPr>
              <w:t xml:space="preserve">22363,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Вінницька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обл., Л</w:t>
            </w:r>
            <w:proofErr w:type="spellStart"/>
            <w:proofErr w:type="gramStart"/>
            <w:r w:rsidRPr="00CB6E14">
              <w:rPr>
                <w:sz w:val="20"/>
                <w:szCs w:val="20"/>
              </w:rPr>
              <w:t>i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>тинський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район, село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Дашк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вц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вулиця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Грушевського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, 1</w:t>
            </w:r>
          </w:p>
        </w:tc>
      </w:tr>
      <w:tr w:rsidR="00B71AA2" w:rsidRPr="00CB6E14">
        <w:trPr>
          <w:trHeight w:val="398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62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 xml:space="preserve">4. </w:t>
            </w:r>
            <w:proofErr w:type="spellStart"/>
            <w:r w:rsidRPr="00CB6E14">
              <w:rPr>
                <w:sz w:val="20"/>
                <w:szCs w:val="20"/>
              </w:rPr>
              <w:t>Ідентифікаційний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код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юридичної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особи</w:t>
            </w:r>
            <w:proofErr w:type="spellEnd"/>
          </w:p>
        </w:tc>
      </w:tr>
      <w:tr w:rsidR="00B71AA2" w:rsidRPr="00CB6E14">
        <w:trPr>
          <w:trHeight w:val="393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3459" w:right="3450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05527700</w:t>
            </w:r>
          </w:p>
        </w:tc>
      </w:tr>
      <w:tr w:rsidR="00B71AA2" w:rsidRPr="00CB6E14">
        <w:trPr>
          <w:trHeight w:val="398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r w:rsidRPr="00CB6E14">
              <w:rPr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Міжміський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код та телефон, факс</w:t>
            </w:r>
          </w:p>
        </w:tc>
      </w:tr>
      <w:tr w:rsidR="00B71AA2" w:rsidRPr="00CB6E14">
        <w:trPr>
          <w:trHeight w:val="397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3457" w:right="3453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04347 3-24-39 04347 3-24-39</w:t>
            </w:r>
          </w:p>
        </w:tc>
      </w:tr>
      <w:tr w:rsidR="00B71AA2" w:rsidRPr="00CB6E14">
        <w:trPr>
          <w:trHeight w:val="393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62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 xml:space="preserve">6. </w:t>
            </w:r>
            <w:proofErr w:type="spellStart"/>
            <w:r w:rsidRPr="00CB6E14">
              <w:rPr>
                <w:sz w:val="20"/>
                <w:szCs w:val="20"/>
              </w:rPr>
              <w:t>Адреса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електронної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пошти</w:t>
            </w:r>
            <w:proofErr w:type="spellEnd"/>
          </w:p>
        </w:tc>
      </w:tr>
      <w:tr w:rsidR="00B71AA2" w:rsidRPr="00CB6E14">
        <w:trPr>
          <w:trHeight w:val="397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3459" w:right="3448"/>
              <w:jc w:val="center"/>
              <w:rPr>
                <w:sz w:val="20"/>
                <w:szCs w:val="20"/>
              </w:rPr>
            </w:pPr>
            <w:hyperlink r:id="rId6">
              <w:r w:rsidRPr="00CB6E14">
                <w:rPr>
                  <w:sz w:val="20"/>
                  <w:szCs w:val="20"/>
                </w:rPr>
                <w:t>dashkivci@emitent.net.ua</w:t>
              </w:r>
            </w:hyperlink>
          </w:p>
        </w:tc>
      </w:tr>
      <w:tr w:rsidR="00B71AA2" w:rsidRPr="00CB6E14">
        <w:trPr>
          <w:trHeight w:val="537"/>
        </w:trPr>
        <w:tc>
          <w:tcPr>
            <w:tcW w:w="10330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AA2" w:rsidRPr="00CB6E14">
        <w:trPr>
          <w:trHeight w:val="671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62" w:right="320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 xml:space="preserve">7. </w:t>
            </w:r>
            <w:proofErr w:type="spellStart"/>
            <w:r w:rsidRPr="00CB6E14">
              <w:rPr>
                <w:sz w:val="20"/>
                <w:szCs w:val="20"/>
              </w:rPr>
              <w:t>Найменування</w:t>
            </w:r>
            <w:proofErr w:type="spellEnd"/>
            <w:r w:rsidRPr="00CB6E14">
              <w:rPr>
                <w:sz w:val="20"/>
                <w:szCs w:val="20"/>
              </w:rPr>
              <w:t xml:space="preserve">, </w:t>
            </w:r>
            <w:proofErr w:type="spellStart"/>
            <w:r w:rsidRPr="00CB6E14">
              <w:rPr>
                <w:sz w:val="20"/>
                <w:szCs w:val="20"/>
              </w:rPr>
              <w:t>ідентифікаційний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код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юридичної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особи</w:t>
            </w:r>
            <w:proofErr w:type="spellEnd"/>
            <w:r w:rsidRPr="00CB6E14">
              <w:rPr>
                <w:sz w:val="20"/>
                <w:szCs w:val="20"/>
              </w:rPr>
              <w:t xml:space="preserve">, </w:t>
            </w:r>
            <w:proofErr w:type="spellStart"/>
            <w:r w:rsidRPr="00CB6E14">
              <w:rPr>
                <w:sz w:val="20"/>
                <w:szCs w:val="20"/>
              </w:rPr>
              <w:t>країна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реєстрації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юридичної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особи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та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номер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свідоцтва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про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включення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до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Реєстру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осіб</w:t>
            </w:r>
            <w:proofErr w:type="spellEnd"/>
            <w:r w:rsidRPr="00CB6E14">
              <w:rPr>
                <w:sz w:val="20"/>
                <w:szCs w:val="20"/>
              </w:rPr>
              <w:t xml:space="preserve">, </w:t>
            </w:r>
            <w:proofErr w:type="spellStart"/>
            <w:r w:rsidRPr="00CB6E14">
              <w:rPr>
                <w:sz w:val="20"/>
                <w:szCs w:val="20"/>
              </w:rPr>
              <w:t>уповноважених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надавати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інформаційні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послуги</w:t>
            </w:r>
            <w:proofErr w:type="spellEnd"/>
          </w:p>
        </w:tc>
      </w:tr>
    </w:tbl>
    <w:p w:rsidR="00B71AA2" w:rsidRPr="00CB6E14" w:rsidRDefault="00B71AA2" w:rsidP="00CB6E14">
      <w:pPr>
        <w:rPr>
          <w:sz w:val="20"/>
          <w:szCs w:val="20"/>
        </w:rPr>
        <w:sectPr w:rsidR="00B71AA2" w:rsidRPr="00CB6E14">
          <w:type w:val="continuous"/>
          <w:pgSz w:w="11900" w:h="16840"/>
          <w:pgMar w:top="110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0"/>
      </w:tblGrid>
      <w:tr w:rsidR="00B71AA2" w:rsidRPr="00CB6E14">
        <w:trPr>
          <w:trHeight w:val="671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62" w:right="875"/>
              <w:rPr>
                <w:sz w:val="20"/>
                <w:szCs w:val="20"/>
                <w:lang w:val="ru-RU"/>
              </w:rPr>
            </w:pPr>
            <w:proofErr w:type="gramStart"/>
            <w:r w:rsidRPr="00CB6E14">
              <w:rPr>
                <w:sz w:val="20"/>
                <w:szCs w:val="20"/>
                <w:lang w:val="ru-RU"/>
              </w:rPr>
              <w:lastRenderedPageBreak/>
              <w:t>на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B6E14">
              <w:rPr>
                <w:sz w:val="20"/>
                <w:szCs w:val="20"/>
                <w:lang w:val="ru-RU"/>
              </w:rPr>
              <w:t>фондовому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 xml:space="preserve"> ринку, особи, яка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оприлюднення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рег</w:t>
            </w:r>
            <w:r w:rsidRPr="00CB6E14">
              <w:rPr>
                <w:sz w:val="20"/>
                <w:szCs w:val="20"/>
                <w:lang w:val="ru-RU"/>
              </w:rPr>
              <w:t>ульованої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інформації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імені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учасника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фондового ринку.</w:t>
            </w:r>
          </w:p>
        </w:tc>
      </w:tr>
      <w:tr w:rsidR="00B71AA2" w:rsidRPr="00CB6E14">
        <w:trPr>
          <w:trHeight w:val="1223"/>
        </w:trPr>
        <w:tc>
          <w:tcPr>
            <w:tcW w:w="10330" w:type="dxa"/>
          </w:tcPr>
          <w:p w:rsidR="00B71AA2" w:rsidRPr="00CB6E14" w:rsidRDefault="00866059" w:rsidP="00CB6E14">
            <w:pPr>
              <w:pStyle w:val="TableParagraph"/>
              <w:ind w:left="4391" w:right="4379" w:firstLine="1"/>
              <w:jc w:val="center"/>
              <w:rPr>
                <w:sz w:val="20"/>
                <w:szCs w:val="20"/>
                <w:lang w:val="ru-RU"/>
              </w:rPr>
            </w:pPr>
            <w:r w:rsidRPr="00CB6E14">
              <w:rPr>
                <w:sz w:val="20"/>
                <w:szCs w:val="20"/>
                <w:lang w:val="ru-RU"/>
              </w:rPr>
              <w:t>ДУ "АР</w:t>
            </w:r>
            <w:proofErr w:type="gramStart"/>
            <w:r w:rsidRPr="00CB6E14">
              <w:rPr>
                <w:sz w:val="20"/>
                <w:szCs w:val="20"/>
              </w:rPr>
              <w:t>I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 xml:space="preserve">ФРУ" 21676262 УКРАЇНА </w:t>
            </w:r>
            <w:r w:rsidRPr="00CB6E14">
              <w:rPr>
                <w:sz w:val="20"/>
                <w:szCs w:val="20"/>
              </w:rPr>
              <w:t>DR</w:t>
            </w:r>
            <w:r w:rsidRPr="00CB6E14">
              <w:rPr>
                <w:sz w:val="20"/>
                <w:szCs w:val="20"/>
                <w:lang w:val="ru-RU"/>
              </w:rPr>
              <w:t>/00001/</w:t>
            </w:r>
            <w:r w:rsidRPr="00CB6E14">
              <w:rPr>
                <w:sz w:val="20"/>
                <w:szCs w:val="20"/>
              </w:rPr>
              <w:t>APA</w:t>
            </w:r>
          </w:p>
        </w:tc>
      </w:tr>
      <w:tr w:rsidR="00B71AA2" w:rsidRPr="00CB6E14">
        <w:trPr>
          <w:trHeight w:val="450"/>
        </w:trPr>
        <w:tc>
          <w:tcPr>
            <w:tcW w:w="10330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B71AA2" w:rsidRPr="00CB6E14" w:rsidRDefault="00B71AA2" w:rsidP="00CB6E1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B71AA2" w:rsidRPr="00CB6E14" w:rsidRDefault="00866059" w:rsidP="00CB6E14">
      <w:pPr>
        <w:pStyle w:val="a4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proofErr w:type="gramStart"/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Дан</w:t>
      </w:r>
      <w:proofErr w:type="gramEnd"/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і</w:t>
      </w:r>
      <w:proofErr w:type="spellEnd"/>
      <w:r w:rsidRPr="00CB6E14">
        <w:rPr>
          <w:rFonts w:ascii="Times New Roman" w:hAnsi="Times New Roman" w:cs="Times New Roman"/>
          <w:b/>
          <w:spacing w:val="-18"/>
          <w:w w:val="95"/>
          <w:sz w:val="20"/>
          <w:szCs w:val="20"/>
          <w:lang w:val="ru-RU"/>
        </w:rPr>
        <w:t xml:space="preserve"> </w:t>
      </w:r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про</w:t>
      </w:r>
      <w:r w:rsidRPr="00CB6E14">
        <w:rPr>
          <w:rFonts w:ascii="Times New Roman" w:hAnsi="Times New Roman" w:cs="Times New Roman"/>
          <w:b/>
          <w:spacing w:val="-16"/>
          <w:w w:val="95"/>
          <w:sz w:val="20"/>
          <w:szCs w:val="20"/>
          <w:lang w:val="ru-RU"/>
        </w:rPr>
        <w:t xml:space="preserve"> </w:t>
      </w:r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дату</w:t>
      </w:r>
      <w:r w:rsidRPr="00CB6E14">
        <w:rPr>
          <w:rFonts w:ascii="Times New Roman" w:hAnsi="Times New Roman" w:cs="Times New Roman"/>
          <w:b/>
          <w:spacing w:val="-21"/>
          <w:w w:val="95"/>
          <w:sz w:val="20"/>
          <w:szCs w:val="20"/>
          <w:lang w:val="ru-RU"/>
        </w:rPr>
        <w:t xml:space="preserve"> </w:t>
      </w:r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та</w:t>
      </w:r>
      <w:r w:rsidRPr="00CB6E14">
        <w:rPr>
          <w:rFonts w:ascii="Times New Roman" w:hAnsi="Times New Roman" w:cs="Times New Roman"/>
          <w:b/>
          <w:spacing w:val="-16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місце</w:t>
      </w:r>
      <w:proofErr w:type="spellEnd"/>
      <w:r w:rsidRPr="00CB6E14">
        <w:rPr>
          <w:rFonts w:ascii="Times New Roman" w:hAnsi="Times New Roman" w:cs="Times New Roman"/>
          <w:b/>
          <w:spacing w:val="-16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оприлюднення</w:t>
      </w:r>
      <w:proofErr w:type="spellEnd"/>
      <w:r w:rsidRPr="00CB6E14">
        <w:rPr>
          <w:rFonts w:ascii="Times New Roman" w:hAnsi="Times New Roman" w:cs="Times New Roman"/>
          <w:b/>
          <w:spacing w:val="-19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Повідомлення</w:t>
      </w:r>
      <w:proofErr w:type="spellEnd"/>
      <w:r w:rsidRPr="00CB6E14">
        <w:rPr>
          <w:rFonts w:ascii="Times New Roman" w:hAnsi="Times New Roman" w:cs="Times New Roman"/>
          <w:b/>
          <w:spacing w:val="-18"/>
          <w:w w:val="95"/>
          <w:sz w:val="20"/>
          <w:szCs w:val="20"/>
          <w:lang w:val="ru-RU"/>
        </w:rPr>
        <w:t xml:space="preserve"> </w:t>
      </w:r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(</w:t>
      </w:r>
      <w:proofErr w:type="spellStart"/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Повідомлення</w:t>
      </w:r>
      <w:proofErr w:type="spellEnd"/>
      <w:r w:rsidRPr="00CB6E14">
        <w:rPr>
          <w:rFonts w:ascii="Times New Roman" w:hAnsi="Times New Roman" w:cs="Times New Roman"/>
          <w:b/>
          <w:spacing w:val="-17"/>
          <w:w w:val="95"/>
          <w:sz w:val="20"/>
          <w:szCs w:val="20"/>
          <w:lang w:val="ru-RU"/>
        </w:rPr>
        <w:t xml:space="preserve"> </w:t>
      </w:r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про</w:t>
      </w:r>
      <w:r w:rsidRPr="00CB6E14">
        <w:rPr>
          <w:rFonts w:ascii="Times New Roman" w:hAnsi="Times New Roman" w:cs="Times New Roman"/>
          <w:b/>
          <w:spacing w:val="-17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інформацію</w:t>
      </w:r>
      <w:proofErr w:type="spellEnd"/>
      <w:r w:rsidRPr="00CB6E14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>)</w:t>
      </w:r>
    </w:p>
    <w:p w:rsidR="00B71AA2" w:rsidRPr="00CB6E14" w:rsidRDefault="00B71AA2" w:rsidP="00CB6E1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9"/>
        <w:gridCol w:w="2088"/>
        <w:gridCol w:w="182"/>
        <w:gridCol w:w="1200"/>
      </w:tblGrid>
      <w:tr w:rsidR="00B71AA2" w:rsidRPr="00CB6E14">
        <w:trPr>
          <w:trHeight w:val="671"/>
        </w:trPr>
        <w:tc>
          <w:tcPr>
            <w:tcW w:w="6859" w:type="dxa"/>
          </w:tcPr>
          <w:p w:rsidR="00B71AA2" w:rsidRPr="00CB6E14" w:rsidRDefault="00866059" w:rsidP="00CB6E14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sz w:val="20"/>
                <w:szCs w:val="20"/>
                <w:lang w:val="ru-RU"/>
              </w:rPr>
              <w:t>Повідомлення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розміщено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власному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веб-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сайті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учасника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B6E14">
              <w:rPr>
                <w:sz w:val="20"/>
                <w:szCs w:val="20"/>
                <w:lang w:val="ru-RU"/>
              </w:rPr>
              <w:t>фондового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 xml:space="preserve"> ринку</w:t>
            </w:r>
          </w:p>
        </w:tc>
        <w:tc>
          <w:tcPr>
            <w:tcW w:w="2088" w:type="dxa"/>
          </w:tcPr>
          <w:p w:rsidR="00B71AA2" w:rsidRPr="00CB6E14" w:rsidRDefault="00866059" w:rsidP="00CB6E14">
            <w:pPr>
              <w:pStyle w:val="TableParagraph"/>
              <w:ind w:left="321" w:right="297" w:firstLine="432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http:// dashkivci.at.ua</w:t>
            </w:r>
          </w:p>
        </w:tc>
        <w:tc>
          <w:tcPr>
            <w:tcW w:w="182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71AA2" w:rsidRPr="00CB6E14" w:rsidRDefault="00866059" w:rsidP="00CB6E14">
            <w:pPr>
              <w:pStyle w:val="TableParagraph"/>
              <w:ind w:left="40" w:right="30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18.04.2019</w:t>
            </w:r>
          </w:p>
        </w:tc>
      </w:tr>
      <w:tr w:rsidR="00B71AA2" w:rsidRPr="00CB6E14">
        <w:trPr>
          <w:trHeight w:val="542"/>
        </w:trPr>
        <w:tc>
          <w:tcPr>
            <w:tcW w:w="6859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B71AA2" w:rsidRPr="00CB6E14" w:rsidRDefault="00866059" w:rsidP="00CB6E14">
            <w:pPr>
              <w:pStyle w:val="TableParagraph"/>
              <w:ind w:left="302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(</w:t>
            </w:r>
            <w:proofErr w:type="spellStart"/>
            <w:r w:rsidRPr="00CB6E14">
              <w:rPr>
                <w:sz w:val="20"/>
                <w:szCs w:val="20"/>
              </w:rPr>
              <w:t>адреса</w:t>
            </w:r>
            <w:proofErr w:type="spellEnd"/>
            <w:r w:rsidRPr="00CB6E14">
              <w:rPr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сторінки</w:t>
            </w:r>
            <w:proofErr w:type="spellEnd"/>
            <w:r w:rsidRPr="00CB6E14">
              <w:rPr>
                <w:sz w:val="20"/>
                <w:szCs w:val="20"/>
              </w:rPr>
              <w:t>)</w:t>
            </w:r>
          </w:p>
        </w:tc>
        <w:tc>
          <w:tcPr>
            <w:tcW w:w="182" w:type="dxa"/>
          </w:tcPr>
          <w:p w:rsidR="00B71AA2" w:rsidRPr="00CB6E14" w:rsidRDefault="00B71AA2" w:rsidP="00CB6E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71AA2" w:rsidRPr="00CB6E14" w:rsidRDefault="00866059" w:rsidP="00CB6E14">
            <w:pPr>
              <w:pStyle w:val="TableParagraph"/>
              <w:ind w:left="35" w:right="30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(</w:t>
            </w:r>
            <w:proofErr w:type="spellStart"/>
            <w:r w:rsidRPr="00CB6E14">
              <w:rPr>
                <w:sz w:val="20"/>
                <w:szCs w:val="20"/>
              </w:rPr>
              <w:t>дата</w:t>
            </w:r>
            <w:proofErr w:type="spellEnd"/>
            <w:r w:rsidRPr="00CB6E14">
              <w:rPr>
                <w:sz w:val="20"/>
                <w:szCs w:val="20"/>
              </w:rPr>
              <w:t>)</w:t>
            </w:r>
          </w:p>
        </w:tc>
      </w:tr>
    </w:tbl>
    <w:p w:rsidR="00CB6E14" w:rsidRPr="00CB6E14" w:rsidRDefault="00CB6E14" w:rsidP="00CB6E14">
      <w:pPr>
        <w:pStyle w:val="1"/>
        <w:spacing w:before="0"/>
        <w:ind w:left="0" w:right="70" w:firstLine="142"/>
        <w:jc w:val="center"/>
        <w:rPr>
          <w:rFonts w:ascii="Times New Roman" w:hAnsi="Times New Roman" w:cs="Times New Roman"/>
          <w:w w:val="95"/>
          <w:sz w:val="20"/>
          <w:szCs w:val="20"/>
          <w:lang w:val="ru-RU"/>
        </w:rPr>
      </w:pPr>
    </w:p>
    <w:p w:rsidR="00B71AA2" w:rsidRPr="00CB6E14" w:rsidRDefault="00866059" w:rsidP="00CB6E14">
      <w:pPr>
        <w:pStyle w:val="1"/>
        <w:spacing w:before="0"/>
        <w:ind w:left="0" w:right="70" w:firstLine="142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Відомості</w:t>
      </w:r>
      <w:proofErr w:type="spellEnd"/>
      <w:r w:rsidRPr="00CB6E14">
        <w:rPr>
          <w:rFonts w:ascii="Times New Roman" w:hAnsi="Times New Roman" w:cs="Times New Roman"/>
          <w:spacing w:val="-28"/>
          <w:w w:val="95"/>
          <w:sz w:val="20"/>
          <w:szCs w:val="20"/>
          <w:lang w:val="ru-RU"/>
        </w:rPr>
        <w:t xml:space="preserve"> </w:t>
      </w:r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про</w:t>
      </w:r>
      <w:r w:rsidRPr="00CB6E14">
        <w:rPr>
          <w:rFonts w:ascii="Times New Roman" w:hAnsi="Times New Roman" w:cs="Times New Roman"/>
          <w:spacing w:val="-28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прийняття</w:t>
      </w:r>
      <w:proofErr w:type="spellEnd"/>
      <w:r w:rsidRPr="00CB6E14">
        <w:rPr>
          <w:rFonts w:ascii="Times New Roman" w:hAnsi="Times New Roman" w:cs="Times New Roman"/>
          <w:spacing w:val="-29"/>
          <w:w w:val="95"/>
          <w:sz w:val="20"/>
          <w:szCs w:val="20"/>
          <w:lang w:val="ru-RU"/>
        </w:rPr>
        <w:t xml:space="preserve"> </w:t>
      </w:r>
      <w:proofErr w:type="spellStart"/>
      <w:proofErr w:type="gramStart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р</w:t>
      </w:r>
      <w:proofErr w:type="gramEnd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ішення</w:t>
      </w:r>
      <w:proofErr w:type="spellEnd"/>
      <w:r w:rsidRPr="00CB6E14">
        <w:rPr>
          <w:rFonts w:ascii="Times New Roman" w:hAnsi="Times New Roman" w:cs="Times New Roman"/>
          <w:spacing w:val="-28"/>
          <w:w w:val="95"/>
          <w:sz w:val="20"/>
          <w:szCs w:val="20"/>
          <w:lang w:val="ru-RU"/>
        </w:rPr>
        <w:t xml:space="preserve"> </w:t>
      </w:r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про</w:t>
      </w:r>
      <w:r w:rsidRPr="00CB6E14">
        <w:rPr>
          <w:rFonts w:ascii="Times New Roman" w:hAnsi="Times New Roman" w:cs="Times New Roman"/>
          <w:spacing w:val="-28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попереднє</w:t>
      </w:r>
      <w:proofErr w:type="spellEnd"/>
      <w:r w:rsidRPr="00CB6E14">
        <w:rPr>
          <w:rFonts w:ascii="Times New Roman" w:hAnsi="Times New Roman" w:cs="Times New Roman"/>
          <w:spacing w:val="-29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надання</w:t>
      </w:r>
      <w:proofErr w:type="spellEnd"/>
      <w:r w:rsidRPr="00CB6E14">
        <w:rPr>
          <w:rFonts w:ascii="Times New Roman" w:hAnsi="Times New Roman" w:cs="Times New Roman"/>
          <w:spacing w:val="-31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згоди</w:t>
      </w:r>
      <w:proofErr w:type="spellEnd"/>
      <w:r w:rsidRPr="00CB6E14">
        <w:rPr>
          <w:rFonts w:ascii="Times New Roman" w:hAnsi="Times New Roman" w:cs="Times New Roman"/>
          <w:spacing w:val="-29"/>
          <w:w w:val="95"/>
          <w:sz w:val="20"/>
          <w:szCs w:val="20"/>
          <w:lang w:val="ru-RU"/>
        </w:rPr>
        <w:t xml:space="preserve"> </w:t>
      </w:r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на</w:t>
      </w:r>
      <w:r w:rsidRPr="00CB6E14">
        <w:rPr>
          <w:rFonts w:ascii="Times New Roman" w:hAnsi="Times New Roman" w:cs="Times New Roman"/>
          <w:spacing w:val="-31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>вчинення</w:t>
      </w:r>
      <w:proofErr w:type="spellEnd"/>
      <w:r w:rsidRPr="00CB6E14">
        <w:rPr>
          <w:rFonts w:ascii="Times New Roman" w:hAnsi="Times New Roman" w:cs="Times New Roman"/>
          <w:w w:val="95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sz w:val="20"/>
          <w:szCs w:val="20"/>
          <w:lang w:val="ru-RU"/>
        </w:rPr>
        <w:t>значних</w:t>
      </w:r>
      <w:proofErr w:type="spellEnd"/>
      <w:r w:rsidRPr="00CB6E14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proofErr w:type="spellStart"/>
      <w:r w:rsidRPr="00CB6E14">
        <w:rPr>
          <w:rFonts w:ascii="Times New Roman" w:hAnsi="Times New Roman" w:cs="Times New Roman"/>
          <w:sz w:val="20"/>
          <w:szCs w:val="20"/>
          <w:lang w:val="ru-RU"/>
        </w:rPr>
        <w:t>правочинів</w:t>
      </w:r>
      <w:proofErr w:type="spellEnd"/>
    </w:p>
    <w:p w:rsidR="00B71AA2" w:rsidRPr="00CB6E14" w:rsidRDefault="00B71AA2" w:rsidP="00CB6E1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64"/>
        <w:gridCol w:w="2064"/>
        <w:gridCol w:w="2582"/>
        <w:gridCol w:w="3096"/>
      </w:tblGrid>
      <w:tr w:rsidR="00B71AA2" w:rsidRPr="00CB6E14">
        <w:trPr>
          <w:trHeight w:val="2054"/>
        </w:trPr>
        <w:tc>
          <w:tcPr>
            <w:tcW w:w="518" w:type="dxa"/>
          </w:tcPr>
          <w:p w:rsidR="00B71AA2" w:rsidRPr="00CB6E14" w:rsidRDefault="00866059" w:rsidP="00CB6E14">
            <w:pPr>
              <w:pStyle w:val="TableParagraph"/>
              <w:ind w:left="105" w:right="81" w:firstLine="33"/>
              <w:rPr>
                <w:b/>
                <w:sz w:val="20"/>
                <w:szCs w:val="20"/>
              </w:rPr>
            </w:pPr>
            <w:r w:rsidRPr="00CB6E14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2064" w:type="dxa"/>
          </w:tcPr>
          <w:p w:rsidR="00B71AA2" w:rsidRPr="00CB6E14" w:rsidRDefault="00866059" w:rsidP="00CB6E14">
            <w:pPr>
              <w:pStyle w:val="TableParagraph"/>
              <w:ind w:left="571" w:right="125" w:hanging="428"/>
              <w:rPr>
                <w:b/>
                <w:sz w:val="20"/>
                <w:szCs w:val="20"/>
              </w:rPr>
            </w:pPr>
            <w:proofErr w:type="spellStart"/>
            <w:r w:rsidRPr="00CB6E14">
              <w:rPr>
                <w:b/>
                <w:sz w:val="20"/>
                <w:szCs w:val="20"/>
              </w:rPr>
              <w:t>Дата</w:t>
            </w:r>
            <w:proofErr w:type="spellEnd"/>
            <w:r w:rsidRPr="00CB6E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CB6E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2064" w:type="dxa"/>
          </w:tcPr>
          <w:p w:rsidR="00B71AA2" w:rsidRPr="00CB6E14" w:rsidRDefault="00866059" w:rsidP="00CB6E14">
            <w:pPr>
              <w:pStyle w:val="TableParagraph"/>
              <w:ind w:left="100" w:right="86" w:firstLine="2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Гранична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сукупна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вартість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правочинів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(тис</w:t>
            </w:r>
            <w:proofErr w:type="gramStart"/>
            <w:r w:rsidRPr="00CB6E14">
              <w:rPr>
                <w:b/>
                <w:sz w:val="20"/>
                <w:szCs w:val="20"/>
                <w:lang w:val="ru-RU"/>
              </w:rPr>
              <w:t>.</w:t>
            </w:r>
            <w:proofErr w:type="gram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B6E14">
              <w:rPr>
                <w:b/>
                <w:sz w:val="20"/>
                <w:szCs w:val="20"/>
                <w:lang w:val="ru-RU"/>
              </w:rPr>
              <w:t>г</w:t>
            </w:r>
            <w:proofErr w:type="gramEnd"/>
            <w:r w:rsidRPr="00CB6E14">
              <w:rPr>
                <w:b/>
                <w:sz w:val="20"/>
                <w:szCs w:val="20"/>
                <w:lang w:val="ru-RU"/>
              </w:rPr>
              <w:t>рн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582" w:type="dxa"/>
          </w:tcPr>
          <w:p w:rsidR="00B71AA2" w:rsidRPr="00CB6E14" w:rsidRDefault="00866059" w:rsidP="00CB6E14">
            <w:pPr>
              <w:pStyle w:val="TableParagraph"/>
              <w:ind w:left="196" w:right="174" w:hanging="1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Вартість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активів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емітента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даними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останньої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B6E14">
              <w:rPr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CB6E14">
              <w:rPr>
                <w:b/>
                <w:sz w:val="20"/>
                <w:szCs w:val="20"/>
                <w:lang w:val="ru-RU"/>
              </w:rPr>
              <w:t>ічної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фінансової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звітності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(тис.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грн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3096" w:type="dxa"/>
          </w:tcPr>
          <w:p w:rsidR="00B71AA2" w:rsidRPr="00CB6E14" w:rsidRDefault="00866059" w:rsidP="00CB6E14">
            <w:pPr>
              <w:pStyle w:val="TableParagraph"/>
              <w:ind w:left="69" w:right="66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Спі</w:t>
            </w:r>
            <w:proofErr w:type="gramStart"/>
            <w:r w:rsidRPr="00CB6E14">
              <w:rPr>
                <w:b/>
                <w:sz w:val="20"/>
                <w:szCs w:val="20"/>
                <w:lang w:val="ru-RU"/>
              </w:rPr>
              <w:t>вв</w:t>
            </w:r>
            <w:proofErr w:type="gramEnd"/>
            <w:r w:rsidRPr="00CB6E14">
              <w:rPr>
                <w:b/>
                <w:sz w:val="20"/>
                <w:szCs w:val="20"/>
                <w:lang w:val="ru-RU"/>
              </w:rPr>
              <w:t>ідношення</w:t>
            </w:r>
            <w:proofErr w:type="spellEnd"/>
            <w:r w:rsidRPr="00CB6E14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граничної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сукупності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вартості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правочинів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вартості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активів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емітента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даними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останньої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річної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фінансової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звітності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 xml:space="preserve"> (у </w:t>
            </w:r>
            <w:proofErr w:type="spellStart"/>
            <w:r w:rsidRPr="00CB6E14">
              <w:rPr>
                <w:b/>
                <w:sz w:val="20"/>
                <w:szCs w:val="20"/>
                <w:lang w:val="ru-RU"/>
              </w:rPr>
              <w:t>відсотках</w:t>
            </w:r>
            <w:proofErr w:type="spellEnd"/>
            <w:r w:rsidRPr="00CB6E14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B71AA2" w:rsidRPr="00CB6E14">
        <w:trPr>
          <w:trHeight w:val="393"/>
        </w:trPr>
        <w:tc>
          <w:tcPr>
            <w:tcW w:w="518" w:type="dxa"/>
          </w:tcPr>
          <w:p w:rsidR="00B71AA2" w:rsidRPr="00CB6E14" w:rsidRDefault="00866059" w:rsidP="00CB6E14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CB6E14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:rsidR="00B71AA2" w:rsidRPr="00CB6E14" w:rsidRDefault="00866059" w:rsidP="00CB6E14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CB6E14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B71AA2" w:rsidRPr="00CB6E14" w:rsidRDefault="00866059" w:rsidP="00CB6E14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 w:rsidRPr="00CB6E14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582" w:type="dxa"/>
          </w:tcPr>
          <w:p w:rsidR="00B71AA2" w:rsidRPr="00CB6E14" w:rsidRDefault="00866059" w:rsidP="00CB6E14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 w:rsidRPr="00CB6E14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3096" w:type="dxa"/>
          </w:tcPr>
          <w:p w:rsidR="00B71AA2" w:rsidRPr="00CB6E14" w:rsidRDefault="00866059" w:rsidP="00CB6E14">
            <w:pPr>
              <w:pStyle w:val="TableParagraph"/>
              <w:ind w:left="1"/>
              <w:jc w:val="center"/>
              <w:rPr>
                <w:b/>
                <w:sz w:val="20"/>
                <w:szCs w:val="20"/>
              </w:rPr>
            </w:pPr>
            <w:r w:rsidRPr="00CB6E14">
              <w:rPr>
                <w:b/>
                <w:w w:val="99"/>
                <w:sz w:val="20"/>
                <w:szCs w:val="20"/>
              </w:rPr>
              <w:t>5</w:t>
            </w:r>
          </w:p>
        </w:tc>
      </w:tr>
      <w:tr w:rsidR="00B71AA2" w:rsidRPr="00CB6E14">
        <w:trPr>
          <w:trHeight w:val="397"/>
        </w:trPr>
        <w:tc>
          <w:tcPr>
            <w:tcW w:w="518" w:type="dxa"/>
          </w:tcPr>
          <w:p w:rsidR="00B71AA2" w:rsidRPr="00CB6E14" w:rsidRDefault="00866059" w:rsidP="00CB6E1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CB6E1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:rsidR="00B71AA2" w:rsidRPr="00CB6E14" w:rsidRDefault="00866059" w:rsidP="00CB6E14">
            <w:pPr>
              <w:pStyle w:val="TableParagraph"/>
              <w:ind w:left="467" w:right="467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18.04.2019</w:t>
            </w:r>
          </w:p>
        </w:tc>
        <w:tc>
          <w:tcPr>
            <w:tcW w:w="2064" w:type="dxa"/>
          </w:tcPr>
          <w:p w:rsidR="00B71AA2" w:rsidRPr="00CB6E14" w:rsidRDefault="00866059" w:rsidP="00CB6E14">
            <w:pPr>
              <w:pStyle w:val="TableParagraph"/>
              <w:ind w:left="467" w:right="457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100000</w:t>
            </w:r>
          </w:p>
        </w:tc>
        <w:tc>
          <w:tcPr>
            <w:tcW w:w="2582" w:type="dxa"/>
          </w:tcPr>
          <w:p w:rsidR="00B71AA2" w:rsidRPr="00CB6E14" w:rsidRDefault="00866059" w:rsidP="00CB6E14">
            <w:pPr>
              <w:pStyle w:val="TableParagraph"/>
              <w:ind w:left="911" w:right="901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165467</w:t>
            </w:r>
          </w:p>
        </w:tc>
        <w:tc>
          <w:tcPr>
            <w:tcW w:w="3096" w:type="dxa"/>
          </w:tcPr>
          <w:p w:rsidR="00B71AA2" w:rsidRPr="00CB6E14" w:rsidRDefault="00866059" w:rsidP="00CB6E14">
            <w:pPr>
              <w:pStyle w:val="TableParagraph"/>
              <w:ind w:left="1196" w:right="1190"/>
              <w:jc w:val="center"/>
              <w:rPr>
                <w:sz w:val="20"/>
                <w:szCs w:val="20"/>
              </w:rPr>
            </w:pPr>
            <w:r w:rsidRPr="00CB6E14">
              <w:rPr>
                <w:sz w:val="20"/>
                <w:szCs w:val="20"/>
              </w:rPr>
              <w:t>60.435</w:t>
            </w:r>
          </w:p>
        </w:tc>
      </w:tr>
      <w:tr w:rsidR="00B71AA2" w:rsidRPr="00CB6E14">
        <w:trPr>
          <w:trHeight w:val="393"/>
        </w:trPr>
        <w:tc>
          <w:tcPr>
            <w:tcW w:w="10324" w:type="dxa"/>
            <w:gridSpan w:val="5"/>
          </w:tcPr>
          <w:p w:rsidR="00B71AA2" w:rsidRPr="00CB6E14" w:rsidRDefault="00866059" w:rsidP="00CB6E14">
            <w:pPr>
              <w:pStyle w:val="TableParagraph"/>
              <w:ind w:left="62"/>
              <w:rPr>
                <w:b/>
                <w:sz w:val="20"/>
                <w:szCs w:val="20"/>
              </w:rPr>
            </w:pPr>
            <w:proofErr w:type="spellStart"/>
            <w:r w:rsidRPr="00CB6E14">
              <w:rPr>
                <w:b/>
                <w:sz w:val="20"/>
                <w:szCs w:val="20"/>
              </w:rPr>
              <w:t>Зміст</w:t>
            </w:r>
            <w:proofErr w:type="spellEnd"/>
            <w:r w:rsidRPr="00CB6E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6E14">
              <w:rPr>
                <w:b/>
                <w:sz w:val="20"/>
                <w:szCs w:val="20"/>
              </w:rPr>
              <w:t>інформації</w:t>
            </w:r>
            <w:proofErr w:type="spellEnd"/>
            <w:r w:rsidRPr="00CB6E14">
              <w:rPr>
                <w:b/>
                <w:sz w:val="20"/>
                <w:szCs w:val="20"/>
              </w:rPr>
              <w:t>:</w:t>
            </w:r>
          </w:p>
        </w:tc>
      </w:tr>
      <w:tr w:rsidR="00B71AA2" w:rsidRPr="00CB6E14">
        <w:trPr>
          <w:trHeight w:val="5639"/>
        </w:trPr>
        <w:tc>
          <w:tcPr>
            <w:tcW w:w="10324" w:type="dxa"/>
            <w:gridSpan w:val="5"/>
          </w:tcPr>
          <w:p w:rsidR="00B71AA2" w:rsidRPr="00CB6E14" w:rsidRDefault="00866059" w:rsidP="00CB6E14">
            <w:pPr>
              <w:pStyle w:val="TableParagraph"/>
              <w:ind w:left="263"/>
              <w:rPr>
                <w:sz w:val="20"/>
                <w:szCs w:val="20"/>
                <w:lang w:val="ru-RU"/>
              </w:rPr>
            </w:pPr>
            <w:r w:rsidRPr="00CB6E14">
              <w:rPr>
                <w:sz w:val="20"/>
                <w:szCs w:val="20"/>
                <w:lang w:val="ru-RU"/>
              </w:rPr>
              <w:t xml:space="preserve">1.Дата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прийняття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</w:t>
            </w:r>
            <w:proofErr w:type="spellStart"/>
            <w:proofErr w:type="gramStart"/>
            <w:r w:rsidRPr="00CB6E14">
              <w:rPr>
                <w:sz w:val="20"/>
                <w:szCs w:val="20"/>
              </w:rPr>
              <w:t>i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>шення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: 18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кв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тня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2019 року.</w:t>
            </w:r>
          </w:p>
          <w:p w:rsidR="00B71AA2" w:rsidRPr="00CB6E14" w:rsidRDefault="00866059" w:rsidP="00CB6E1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1037" w:firstLine="0"/>
              <w:rPr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sz w:val="20"/>
                <w:szCs w:val="20"/>
                <w:lang w:val="ru-RU"/>
              </w:rPr>
              <w:t>Назва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уповноваженого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органу,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його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прийняв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: Р</w:t>
            </w:r>
            <w:proofErr w:type="spellStart"/>
            <w:proofErr w:type="gramStart"/>
            <w:r w:rsidRPr="00CB6E14">
              <w:rPr>
                <w:sz w:val="20"/>
                <w:szCs w:val="20"/>
              </w:rPr>
              <w:t>i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>чн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Загальн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збори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акц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онер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</w:t>
            </w:r>
            <w:r w:rsidRPr="00CB6E14">
              <w:rPr>
                <w:spacing w:val="-4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ПрАТ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“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Дашк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вц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”.</w:t>
            </w:r>
          </w:p>
          <w:p w:rsidR="00B71AA2" w:rsidRPr="00CB6E14" w:rsidRDefault="00866059" w:rsidP="00CB6E1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49" w:firstLine="0"/>
              <w:rPr>
                <w:sz w:val="20"/>
                <w:szCs w:val="20"/>
                <w:lang w:val="ru-RU"/>
              </w:rPr>
            </w:pPr>
            <w:r w:rsidRPr="00CB6E14">
              <w:rPr>
                <w:sz w:val="20"/>
                <w:szCs w:val="20"/>
                <w:lang w:val="ru-RU"/>
              </w:rPr>
              <w:t>В</w:t>
            </w:r>
            <w:proofErr w:type="spellStart"/>
            <w:proofErr w:type="gramStart"/>
            <w:r w:rsidRPr="00CB6E14">
              <w:rPr>
                <w:sz w:val="20"/>
                <w:szCs w:val="20"/>
              </w:rPr>
              <w:t>i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>домост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щодо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правочин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CB6E14">
              <w:rPr>
                <w:spacing w:val="-5"/>
                <w:sz w:val="20"/>
                <w:szCs w:val="20"/>
              </w:rPr>
              <w:t>i</w:t>
            </w:r>
            <w:proofErr w:type="spellEnd"/>
            <w:r w:rsidRPr="00CB6E14">
              <w:rPr>
                <w:spacing w:val="-5"/>
                <w:sz w:val="20"/>
                <w:szCs w:val="20"/>
                <w:lang w:val="ru-RU"/>
              </w:rPr>
              <w:t xml:space="preserve">з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зазначенням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pacing w:val="-3"/>
                <w:sz w:val="20"/>
                <w:szCs w:val="20"/>
                <w:lang w:val="ru-RU"/>
              </w:rPr>
              <w:t>їх</w:t>
            </w:r>
            <w:proofErr w:type="spellEnd"/>
            <w:r w:rsidRPr="00CB6E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B6E14">
              <w:rPr>
                <w:sz w:val="20"/>
                <w:szCs w:val="20"/>
                <w:lang w:val="ru-RU"/>
              </w:rPr>
              <w:t xml:space="preserve">характеру: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Загальн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збори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приймають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шення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попереднє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згоди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вчинення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Товариством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значних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правочин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в, в пер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од з 18.04.2019р. по 18.04.2020 р. (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включно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варт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яких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перевищує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25 в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дсотк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вартост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актив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за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даними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останньої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чної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ф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нансо</w:t>
            </w:r>
            <w:r w:rsidRPr="00CB6E14">
              <w:rPr>
                <w:sz w:val="20"/>
                <w:szCs w:val="20"/>
                <w:lang w:val="ru-RU"/>
              </w:rPr>
              <w:t>вої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зв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тност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товариства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та предметом (характером)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яких</w:t>
            </w:r>
            <w:proofErr w:type="spellEnd"/>
            <w:proofErr w:type="gramStart"/>
            <w:r w:rsidRPr="00CB6E14">
              <w:rPr>
                <w:sz w:val="20"/>
                <w:szCs w:val="20"/>
                <w:lang w:val="ru-RU"/>
              </w:rPr>
              <w:t xml:space="preserve"> є: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надати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згоду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попереднє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схвалення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значних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правочин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в, як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можуть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вчинятися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товариством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протягом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року з моменту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прийняття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цього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шення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, в тому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числ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, але не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обмежуючись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нових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кредит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</w:t>
            </w:r>
            <w:r w:rsidRPr="00CB6E14">
              <w:rPr>
                <w:sz w:val="20"/>
                <w:szCs w:val="20"/>
                <w:lang w:val="ru-RU"/>
              </w:rPr>
              <w:t xml:space="preserve">у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вигляд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дновлювальних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кредитних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л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й/кредит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у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вигляд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транш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в/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оформлення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договор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про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авалювання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вексел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в/</w:t>
            </w:r>
            <w:proofErr w:type="gramStart"/>
            <w:r w:rsidRPr="00CB6E14">
              <w:rPr>
                <w:sz w:val="20"/>
                <w:szCs w:val="20"/>
                <w:lang w:val="ru-RU"/>
              </w:rPr>
              <w:t>договор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гарант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й/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факторингового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ф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нансування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/договор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про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овердрафт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застави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та ф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нансової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поруки по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опер</w:t>
            </w:r>
            <w:r w:rsidRPr="00CB6E14">
              <w:rPr>
                <w:sz w:val="20"/>
                <w:szCs w:val="20"/>
                <w:lang w:val="ru-RU"/>
              </w:rPr>
              <w:t>ац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ям по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зобов’язаннях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нших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юридичних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ос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б на суму,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перевищує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100’000’000,0 (Сто м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льйон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в)</w:t>
            </w:r>
            <w:r w:rsidRPr="00CB6E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гривень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.</w:t>
            </w:r>
          </w:p>
          <w:p w:rsidR="00B71AA2" w:rsidRPr="00CB6E14" w:rsidRDefault="00866059" w:rsidP="00CB6E1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sz w:val="20"/>
                <w:szCs w:val="20"/>
                <w:lang w:val="ru-RU"/>
              </w:rPr>
              <w:t>Гранична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сукупна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варт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правочин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в: 100000</w:t>
            </w:r>
            <w:r w:rsidRPr="00CB6E14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тис</w:t>
            </w:r>
            <w:proofErr w:type="gramStart"/>
            <w:r w:rsidRPr="00CB6E14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>рн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.</w:t>
            </w:r>
          </w:p>
          <w:p w:rsidR="00B71AA2" w:rsidRPr="00CB6E14" w:rsidRDefault="00866059" w:rsidP="00CB6E1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sz w:val="20"/>
                <w:szCs w:val="20"/>
                <w:lang w:val="ru-RU"/>
              </w:rPr>
              <w:t>Варт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актив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Товариства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даними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останньої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чної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ф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нансової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зв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тност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165467</w:t>
            </w:r>
            <w:r w:rsidRPr="00CB6E14">
              <w:rPr>
                <w:spacing w:val="-3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тис</w:t>
            </w:r>
            <w:proofErr w:type="gramStart"/>
            <w:r w:rsidRPr="00CB6E14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>рн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.</w:t>
            </w:r>
          </w:p>
          <w:p w:rsidR="00B71AA2" w:rsidRPr="00CB6E14" w:rsidRDefault="00866059" w:rsidP="00CB6E1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748" w:firstLine="0"/>
              <w:rPr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sz w:val="20"/>
                <w:szCs w:val="20"/>
                <w:lang w:val="ru-RU"/>
              </w:rPr>
              <w:t>Сп</w:t>
            </w:r>
            <w:proofErr w:type="gramStart"/>
            <w:r w:rsidRPr="00CB6E14">
              <w:rPr>
                <w:sz w:val="20"/>
                <w:szCs w:val="20"/>
              </w:rPr>
              <w:t>i</w:t>
            </w:r>
            <w:proofErr w:type="gramEnd"/>
            <w:r w:rsidRPr="00CB6E14">
              <w:rPr>
                <w:sz w:val="20"/>
                <w:szCs w:val="20"/>
                <w:lang w:val="ru-RU"/>
              </w:rPr>
              <w:t>вв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дношення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граничної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сукупност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вартост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правочин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в до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вартост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актив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в ем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тента за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даними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останньої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чної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ф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нансової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зв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тност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r w:rsidRPr="00CB6E14">
              <w:rPr>
                <w:spacing w:val="3"/>
                <w:sz w:val="20"/>
                <w:szCs w:val="20"/>
                <w:lang w:val="ru-RU"/>
              </w:rPr>
              <w:t xml:space="preserve">(у </w:t>
            </w:r>
            <w:r w:rsidRPr="00CB6E14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дсотках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>):</w:t>
            </w:r>
            <w:r w:rsidRPr="00CB6E14">
              <w:rPr>
                <w:spacing w:val="-36"/>
                <w:sz w:val="20"/>
                <w:szCs w:val="20"/>
                <w:lang w:val="ru-RU"/>
              </w:rPr>
              <w:t xml:space="preserve"> </w:t>
            </w:r>
            <w:r w:rsidRPr="00CB6E14">
              <w:rPr>
                <w:sz w:val="20"/>
                <w:szCs w:val="20"/>
                <w:lang w:val="ru-RU"/>
              </w:rPr>
              <w:t>60,435%.</w:t>
            </w:r>
          </w:p>
          <w:p w:rsidR="00B71AA2" w:rsidRPr="00CB6E14" w:rsidRDefault="00866059" w:rsidP="00CB6E1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153" w:firstLine="0"/>
              <w:rPr>
                <w:sz w:val="20"/>
                <w:szCs w:val="20"/>
                <w:lang w:val="ru-RU"/>
              </w:rPr>
            </w:pPr>
            <w:proofErr w:type="spellStart"/>
            <w:r w:rsidRPr="00CB6E14">
              <w:rPr>
                <w:sz w:val="20"/>
                <w:szCs w:val="20"/>
                <w:lang w:val="ru-RU"/>
              </w:rPr>
              <w:t>Загальна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к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льк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акц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й 3325638 </w:t>
            </w:r>
            <w:proofErr w:type="spellStart"/>
            <w:proofErr w:type="gramStart"/>
            <w:r w:rsidRPr="00CB6E14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CB6E14">
              <w:rPr>
                <w:sz w:val="20"/>
                <w:szCs w:val="20"/>
                <w:lang w:val="ru-RU"/>
              </w:rPr>
              <w:t>; к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льк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акц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й,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зареєстрован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учас</w:t>
            </w:r>
            <w:r w:rsidRPr="00CB6E14">
              <w:rPr>
                <w:sz w:val="20"/>
                <w:szCs w:val="20"/>
                <w:lang w:val="ru-RU"/>
              </w:rPr>
              <w:t>т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зборах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- 3325638 голоси; к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льк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акц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й,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проголосували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“за” – 3325638 голоси; к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льк</w:t>
            </w:r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сть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голосуючих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акц</w:t>
            </w:r>
            <w:r w:rsidRPr="00CB6E14">
              <w:rPr>
                <w:sz w:val="20"/>
                <w:szCs w:val="20"/>
              </w:rPr>
              <w:t>i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й,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проголосували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“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проти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” </w:t>
            </w:r>
            <w:proofErr w:type="spellStart"/>
            <w:r w:rsidRPr="00CB6E14">
              <w:rPr>
                <w:sz w:val="20"/>
                <w:szCs w:val="20"/>
                <w:lang w:val="ru-RU"/>
              </w:rPr>
              <w:t>прийняття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р</w:t>
            </w:r>
            <w:proofErr w:type="spellStart"/>
            <w:r w:rsidRPr="00CB6E14">
              <w:rPr>
                <w:sz w:val="20"/>
                <w:szCs w:val="20"/>
              </w:rPr>
              <w:t>i</w:t>
            </w:r>
            <w:r w:rsidRPr="00CB6E14">
              <w:rPr>
                <w:sz w:val="20"/>
                <w:szCs w:val="20"/>
                <w:lang w:val="ru-RU"/>
              </w:rPr>
              <w:t>шення</w:t>
            </w:r>
            <w:proofErr w:type="spellEnd"/>
            <w:r w:rsidRPr="00CB6E14">
              <w:rPr>
                <w:sz w:val="20"/>
                <w:szCs w:val="20"/>
                <w:lang w:val="ru-RU"/>
              </w:rPr>
              <w:t xml:space="preserve"> -</w:t>
            </w:r>
            <w:r w:rsidRPr="00CB6E14">
              <w:rPr>
                <w:spacing w:val="-26"/>
                <w:sz w:val="20"/>
                <w:szCs w:val="20"/>
                <w:lang w:val="ru-RU"/>
              </w:rPr>
              <w:t xml:space="preserve"> </w:t>
            </w:r>
            <w:r w:rsidRPr="00CB6E14">
              <w:rPr>
                <w:sz w:val="20"/>
                <w:szCs w:val="20"/>
                <w:lang w:val="ru-RU"/>
              </w:rPr>
              <w:t>0.</w:t>
            </w:r>
          </w:p>
        </w:tc>
      </w:tr>
      <w:bookmarkEnd w:id="0"/>
    </w:tbl>
    <w:p w:rsidR="00866059" w:rsidRPr="00CB6E14" w:rsidRDefault="00866059" w:rsidP="00CB6E14">
      <w:pPr>
        <w:rPr>
          <w:sz w:val="20"/>
          <w:szCs w:val="20"/>
          <w:lang w:val="ru-RU"/>
        </w:rPr>
      </w:pPr>
    </w:p>
    <w:sectPr w:rsidR="00866059" w:rsidRPr="00CB6E14">
      <w:pgSz w:w="11900" w:h="16840"/>
      <w:pgMar w:top="82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FC5"/>
    <w:multiLevelType w:val="hybridMultilevel"/>
    <w:tmpl w:val="EE36153E"/>
    <w:lvl w:ilvl="0" w:tplc="63B6ABFC">
      <w:start w:val="2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692D44A">
      <w:numFmt w:val="bullet"/>
      <w:lvlText w:val="•"/>
      <w:lvlJc w:val="left"/>
      <w:pPr>
        <w:ind w:left="1085" w:hanging="245"/>
      </w:pPr>
      <w:rPr>
        <w:rFonts w:hint="default"/>
      </w:rPr>
    </w:lvl>
    <w:lvl w:ilvl="2" w:tplc="922C158E">
      <w:numFmt w:val="bullet"/>
      <w:lvlText w:val="•"/>
      <w:lvlJc w:val="left"/>
      <w:pPr>
        <w:ind w:left="2110" w:hanging="245"/>
      </w:pPr>
      <w:rPr>
        <w:rFonts w:hint="default"/>
      </w:rPr>
    </w:lvl>
    <w:lvl w:ilvl="3" w:tplc="46F82A4A">
      <w:numFmt w:val="bullet"/>
      <w:lvlText w:val="•"/>
      <w:lvlJc w:val="left"/>
      <w:pPr>
        <w:ind w:left="3136" w:hanging="245"/>
      </w:pPr>
      <w:rPr>
        <w:rFonts w:hint="default"/>
      </w:rPr>
    </w:lvl>
    <w:lvl w:ilvl="4" w:tplc="E03E3716">
      <w:numFmt w:val="bullet"/>
      <w:lvlText w:val="•"/>
      <w:lvlJc w:val="left"/>
      <w:pPr>
        <w:ind w:left="4161" w:hanging="245"/>
      </w:pPr>
      <w:rPr>
        <w:rFonts w:hint="default"/>
      </w:rPr>
    </w:lvl>
    <w:lvl w:ilvl="5" w:tplc="D0C0ECFE">
      <w:numFmt w:val="bullet"/>
      <w:lvlText w:val="•"/>
      <w:lvlJc w:val="left"/>
      <w:pPr>
        <w:ind w:left="5187" w:hanging="245"/>
      </w:pPr>
      <w:rPr>
        <w:rFonts w:hint="default"/>
      </w:rPr>
    </w:lvl>
    <w:lvl w:ilvl="6" w:tplc="7320FC8E">
      <w:numFmt w:val="bullet"/>
      <w:lvlText w:val="•"/>
      <w:lvlJc w:val="left"/>
      <w:pPr>
        <w:ind w:left="6212" w:hanging="245"/>
      </w:pPr>
      <w:rPr>
        <w:rFonts w:hint="default"/>
      </w:rPr>
    </w:lvl>
    <w:lvl w:ilvl="7" w:tplc="86F264C8">
      <w:numFmt w:val="bullet"/>
      <w:lvlText w:val="•"/>
      <w:lvlJc w:val="left"/>
      <w:pPr>
        <w:ind w:left="7237" w:hanging="245"/>
      </w:pPr>
      <w:rPr>
        <w:rFonts w:hint="default"/>
      </w:rPr>
    </w:lvl>
    <w:lvl w:ilvl="8" w:tplc="E1B80736">
      <w:numFmt w:val="bullet"/>
      <w:lvlText w:val="•"/>
      <w:lvlJc w:val="left"/>
      <w:pPr>
        <w:ind w:left="8263" w:hanging="245"/>
      </w:pPr>
      <w:rPr>
        <w:rFonts w:hint="default"/>
      </w:rPr>
    </w:lvl>
  </w:abstractNum>
  <w:abstractNum w:abstractNumId="1">
    <w:nsid w:val="0D3A1AD4"/>
    <w:multiLevelType w:val="hybridMultilevel"/>
    <w:tmpl w:val="BFDE516E"/>
    <w:lvl w:ilvl="0" w:tplc="56D82C5A">
      <w:start w:val="1"/>
      <w:numFmt w:val="upperRoman"/>
      <w:lvlText w:val="%1."/>
      <w:lvlJc w:val="left"/>
      <w:pPr>
        <w:ind w:left="4340" w:hanging="202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74CFDCE">
      <w:numFmt w:val="bullet"/>
      <w:lvlText w:val="•"/>
      <w:lvlJc w:val="left"/>
      <w:pPr>
        <w:ind w:left="4962" w:hanging="202"/>
      </w:pPr>
      <w:rPr>
        <w:rFonts w:hint="default"/>
      </w:rPr>
    </w:lvl>
    <w:lvl w:ilvl="2" w:tplc="96A4B13A">
      <w:numFmt w:val="bullet"/>
      <w:lvlText w:val="•"/>
      <w:lvlJc w:val="left"/>
      <w:pPr>
        <w:ind w:left="5584" w:hanging="202"/>
      </w:pPr>
      <w:rPr>
        <w:rFonts w:hint="default"/>
      </w:rPr>
    </w:lvl>
    <w:lvl w:ilvl="3" w:tplc="7BD8A796">
      <w:numFmt w:val="bullet"/>
      <w:lvlText w:val="•"/>
      <w:lvlJc w:val="left"/>
      <w:pPr>
        <w:ind w:left="6206" w:hanging="202"/>
      </w:pPr>
      <w:rPr>
        <w:rFonts w:hint="default"/>
      </w:rPr>
    </w:lvl>
    <w:lvl w:ilvl="4" w:tplc="B82C1FEC">
      <w:numFmt w:val="bullet"/>
      <w:lvlText w:val="•"/>
      <w:lvlJc w:val="left"/>
      <w:pPr>
        <w:ind w:left="6828" w:hanging="202"/>
      </w:pPr>
      <w:rPr>
        <w:rFonts w:hint="default"/>
      </w:rPr>
    </w:lvl>
    <w:lvl w:ilvl="5" w:tplc="0CBCE502">
      <w:numFmt w:val="bullet"/>
      <w:lvlText w:val="•"/>
      <w:lvlJc w:val="left"/>
      <w:pPr>
        <w:ind w:left="7450" w:hanging="202"/>
      </w:pPr>
      <w:rPr>
        <w:rFonts w:hint="default"/>
      </w:rPr>
    </w:lvl>
    <w:lvl w:ilvl="6" w:tplc="385C7ED8">
      <w:numFmt w:val="bullet"/>
      <w:lvlText w:val="•"/>
      <w:lvlJc w:val="left"/>
      <w:pPr>
        <w:ind w:left="8072" w:hanging="202"/>
      </w:pPr>
      <w:rPr>
        <w:rFonts w:hint="default"/>
      </w:rPr>
    </w:lvl>
    <w:lvl w:ilvl="7" w:tplc="BFBC0AA6">
      <w:numFmt w:val="bullet"/>
      <w:lvlText w:val="•"/>
      <w:lvlJc w:val="left"/>
      <w:pPr>
        <w:ind w:left="8694" w:hanging="202"/>
      </w:pPr>
      <w:rPr>
        <w:rFonts w:hint="default"/>
      </w:rPr>
    </w:lvl>
    <w:lvl w:ilvl="8" w:tplc="CCDCA490">
      <w:numFmt w:val="bullet"/>
      <w:lvlText w:val="•"/>
      <w:lvlJc w:val="left"/>
      <w:pPr>
        <w:ind w:left="9316" w:hanging="20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1AA2"/>
    <w:rsid w:val="00866059"/>
    <w:rsid w:val="00B71AA2"/>
    <w:rsid w:val="00C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19"/>
      <w:ind w:left="3169" w:right="188" w:hanging="37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31"/>
      <w:ind w:left="635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kivci@emitent.net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Vesna19</cp:lastModifiedBy>
  <cp:revision>2</cp:revision>
  <dcterms:created xsi:type="dcterms:W3CDTF">2019-04-18T17:05:00Z</dcterms:created>
  <dcterms:modified xsi:type="dcterms:W3CDTF">2019-04-18T17:21:00Z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2019-04-18T00:00:00Z</vt:filetime>
  </property>
</Properties>
</file>